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8B8" w:rsidRPr="001678B8" w:rsidRDefault="001678B8" w:rsidP="001678B8">
      <w:pPr>
        <w:jc w:val="center"/>
        <w:rPr>
          <w:rFonts w:ascii="Calibri" w:eastAsia="Calibri" w:hAnsi="Calibri" w:cs="Times New Roman"/>
          <w:b/>
        </w:rPr>
      </w:pPr>
      <w:r w:rsidRPr="001678B8">
        <w:rPr>
          <w:rFonts w:ascii="Calibri" w:eastAsia="Calibri" w:hAnsi="Calibri" w:cs="Times New Roman"/>
          <w:b/>
        </w:rPr>
        <w:t>SPECYFIKACJA TECHNICZNA OFERTY</w:t>
      </w:r>
    </w:p>
    <w:p w:rsidR="001678B8" w:rsidRPr="001678B8" w:rsidRDefault="001678B8" w:rsidP="001678B8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t>CZĘŚĆ 1: Pompa ciepła typu powietrze-woda (A-W) w wersji monoblok:</w:t>
      </w:r>
      <w:r w:rsidRPr="001678B8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1678B8" w:rsidRPr="001678B8" w:rsidRDefault="001678B8" w:rsidP="001678B8">
      <w:pPr>
        <w:rPr>
          <w:rFonts w:ascii="Calibri" w:eastAsia="Calibri" w:hAnsi="Calibri" w:cs="Times New Roman"/>
        </w:rPr>
      </w:pPr>
    </w:p>
    <w:p w:rsidR="001678B8" w:rsidRPr="001678B8" w:rsidRDefault="001678B8" w:rsidP="001678B8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1678B8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  <w:r w:rsidRPr="001678B8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9"/>
        <w:gridCol w:w="1984"/>
        <w:gridCol w:w="2819"/>
      </w:tblGrid>
      <w:tr w:rsidR="001678B8" w:rsidRPr="001678B8" w:rsidTr="00682D3C">
        <w:trPr>
          <w:cantSplit/>
          <w:tblHeader/>
        </w:trPr>
        <w:tc>
          <w:tcPr>
            <w:tcW w:w="4248" w:type="dxa"/>
            <w:shd w:val="clear" w:color="auto" w:fill="92D050"/>
            <w:vAlign w:val="center"/>
            <w:hideMark/>
          </w:tcPr>
          <w:p w:rsidR="001678B8" w:rsidRPr="001678B8" w:rsidRDefault="001678B8" w:rsidP="001678B8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1984" w:type="dxa"/>
            <w:shd w:val="clear" w:color="auto" w:fill="92D050"/>
            <w:vAlign w:val="center"/>
            <w:hideMark/>
          </w:tcPr>
          <w:p w:rsidR="001678B8" w:rsidRPr="001678B8" w:rsidRDefault="001678B8" w:rsidP="001678B8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2818" w:type="dxa"/>
            <w:shd w:val="clear" w:color="auto" w:fill="92D050"/>
          </w:tcPr>
          <w:p w:rsidR="001678B8" w:rsidRPr="001678B8" w:rsidRDefault="001678B8" w:rsidP="001678B8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1678B8" w:rsidRPr="001678B8" w:rsidTr="00682D3C">
        <w:trPr>
          <w:trHeight w:val="576"/>
        </w:trPr>
        <w:tc>
          <w:tcPr>
            <w:tcW w:w="4248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Minimalna moc grzewcza dla parametru A10W35 i COP min 5.0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9 kW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Minimalna/maksymalna temperatura źródła ciepła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-22 /+35 [°C]</w:t>
            </w:r>
          </w:p>
        </w:tc>
        <w:tc>
          <w:tcPr>
            <w:tcW w:w="2818" w:type="dxa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Minimalna temperatura wody grzewczej przy temperaturze granicznej -5[°C]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55[°C]</w:t>
            </w:r>
          </w:p>
        </w:tc>
        <w:tc>
          <w:tcPr>
            <w:tcW w:w="2818" w:type="dxa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Poziom ciśnienia akustycznego w </w:t>
            </w:r>
            <w:proofErr w:type="spellStart"/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odl</w:t>
            </w:r>
            <w:proofErr w:type="spellEnd"/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. 1 [</w:t>
            </w:r>
            <w:proofErr w:type="spellStart"/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]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więcej niż 52 [</w:t>
            </w:r>
            <w:proofErr w:type="spellStart"/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818" w:type="dxa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Czujnik zewnętrzny NTC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Zintegrowany czujnik temperatury zasilania i powrotu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78B8" w:rsidRPr="001678B8" w:rsidTr="00682D3C">
        <w:trPr>
          <w:cantSplit/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Elektroniczny zawór rozprężny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Modulowany wentylator EC wymiennika parownika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Szczelnie zamknięta komora sprężarki ze swobodnie pływającą płytą podstawy sprężarki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Układ łagodnego rozruchu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Czynnik chłodniczy </w:t>
            </w:r>
            <w:r w:rsidRPr="001678B8">
              <w:rPr>
                <w:rFonts w:ascii="Calibri" w:eastAsia="Times New Roman" w:hAnsi="Calibri" w:cs="Arial"/>
                <w:lang w:eastAsia="pl-PL"/>
              </w:rPr>
              <w:t>zgodny z Dz. U. 2017 poz. 1567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Czujnik kontroli faz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Zintegrowany automatyczny pomiar wytworzonej energii cieplnej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1678B8" w:rsidRPr="001678B8" w:rsidTr="00682D3C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Sposób odszraniana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78B8" w:rsidRPr="001678B8" w:rsidRDefault="001678B8" w:rsidP="001678B8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Odwrócenie obiegu</w:t>
            </w:r>
          </w:p>
        </w:tc>
        <w:tc>
          <w:tcPr>
            <w:tcW w:w="2818" w:type="dxa"/>
            <w:vAlign w:val="center"/>
          </w:tcPr>
          <w:p w:rsidR="001678B8" w:rsidRPr="001678B8" w:rsidRDefault="001678B8" w:rsidP="001678B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78B8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1678B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</w:tbl>
    <w:p w:rsidR="001678B8" w:rsidRPr="001678B8" w:rsidRDefault="001678B8" w:rsidP="001678B8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1678B8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1678B8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bookmarkStart w:id="0" w:name="_GoBack"/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bookmarkEnd w:id="0"/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 w:rsidP="001678B8"/>
    <w:p w:rsidR="001678B8" w:rsidRDefault="001678B8" w:rsidP="001678B8"/>
    <w:sectPr w:rsidR="001678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1B9" w:rsidRDefault="00C221B9" w:rsidP="001678B8">
      <w:r>
        <w:separator/>
      </w:r>
    </w:p>
  </w:endnote>
  <w:endnote w:type="continuationSeparator" w:id="0">
    <w:p w:rsidR="00C221B9" w:rsidRDefault="00C221B9" w:rsidP="0016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1678B8">
      <w:rPr>
        <w:rFonts w:ascii="Calibri" w:hAnsi="Calibri" w:cs="Calibri"/>
        <w:sz w:val="22"/>
        <w:szCs w:val="22"/>
      </w:rPr>
      <w:t xml:space="preserve">Strona </w:t>
    </w:r>
    <w:r w:rsidRPr="001678B8">
      <w:rPr>
        <w:rFonts w:ascii="Calibri" w:hAnsi="Calibri" w:cs="Calibri"/>
        <w:sz w:val="22"/>
        <w:szCs w:val="22"/>
      </w:rPr>
      <w:fldChar w:fldCharType="begin"/>
    </w:r>
    <w:r w:rsidRPr="001678B8">
      <w:rPr>
        <w:rFonts w:ascii="Calibri" w:hAnsi="Calibri" w:cs="Calibri"/>
        <w:sz w:val="22"/>
        <w:szCs w:val="22"/>
      </w:rPr>
      <w:instrText xml:space="preserve"> PAGE   \* MERGEFORMAT </w:instrText>
    </w:r>
    <w:r w:rsidRPr="001678B8">
      <w:rPr>
        <w:rFonts w:ascii="Calibri" w:hAnsi="Calibri" w:cs="Calibri"/>
        <w:sz w:val="22"/>
        <w:szCs w:val="22"/>
      </w:rPr>
      <w:fldChar w:fldCharType="separate"/>
    </w:r>
    <w:r w:rsidRPr="001678B8">
      <w:rPr>
        <w:rFonts w:ascii="Calibri" w:hAnsi="Calibri" w:cs="Calibri"/>
        <w:noProof/>
        <w:sz w:val="22"/>
        <w:szCs w:val="22"/>
      </w:rPr>
      <w:t>5</w:t>
    </w:r>
    <w:r w:rsidRPr="001678B8">
      <w:rPr>
        <w:rFonts w:ascii="Calibri" w:hAnsi="Calibri" w:cs="Calibri"/>
        <w:sz w:val="22"/>
        <w:szCs w:val="22"/>
      </w:rPr>
      <w:fldChar w:fldCharType="end"/>
    </w:r>
    <w:r w:rsidRPr="001678B8">
      <w:rPr>
        <w:rFonts w:ascii="Calibri" w:hAnsi="Calibri" w:cs="Calibri"/>
        <w:sz w:val="22"/>
        <w:szCs w:val="22"/>
      </w:rPr>
      <w:t xml:space="preserve"> z </w:t>
    </w:r>
    <w:r w:rsidRPr="001678B8">
      <w:fldChar w:fldCharType="begin"/>
    </w:r>
    <w:r>
      <w:instrText xml:space="preserve"> SECTIONPAGES   \* MERGEFORMAT </w:instrText>
    </w:r>
    <w:r w:rsidRPr="001678B8">
      <w:fldChar w:fldCharType="separate"/>
    </w:r>
    <w:r w:rsidR="00DD1864" w:rsidRPr="00DD1864">
      <w:rPr>
        <w:rFonts w:ascii="Calibri" w:hAnsi="Calibri" w:cs="Calibri"/>
        <w:noProof/>
        <w:sz w:val="22"/>
        <w:szCs w:val="22"/>
      </w:rPr>
      <w:t>2</w:t>
    </w:r>
    <w:r w:rsidRPr="001678B8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1B9" w:rsidRDefault="00C221B9" w:rsidP="001678B8">
      <w:r>
        <w:separator/>
      </w:r>
    </w:p>
  </w:footnote>
  <w:footnote w:type="continuationSeparator" w:id="0">
    <w:p w:rsidR="00C221B9" w:rsidRDefault="00C221B9" w:rsidP="001678B8">
      <w:r>
        <w:continuationSeparator/>
      </w:r>
    </w:p>
  </w:footnote>
  <w:footnote w:id="1">
    <w:p w:rsidR="001678B8" w:rsidRPr="001678B8" w:rsidRDefault="001678B8" w:rsidP="001678B8">
      <w:pPr>
        <w:pStyle w:val="Tekstprzypisudolnego"/>
        <w:rPr>
          <w:rFonts w:ascii="Calibri" w:hAnsi="Calibri" w:cs="Calibri"/>
        </w:rPr>
      </w:pPr>
      <w:r w:rsidRPr="001678B8">
        <w:rPr>
          <w:rStyle w:val="Odwoanieprzypisudolnego"/>
          <w:rFonts w:ascii="Calibri" w:hAnsi="Calibri" w:cs="Calibri"/>
        </w:rPr>
        <w:footnoteRef/>
      </w:r>
      <w:r w:rsidRPr="001678B8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1678B8" w:rsidRPr="001678B8" w:rsidRDefault="001678B8" w:rsidP="001678B8">
      <w:pPr>
        <w:pStyle w:val="Tekstprzypisudolnego"/>
        <w:rPr>
          <w:rFonts w:ascii="Calibri" w:hAnsi="Calibri" w:cs="Calibri"/>
        </w:rPr>
      </w:pPr>
      <w:r w:rsidRPr="001678B8">
        <w:rPr>
          <w:rStyle w:val="Odwoanieprzypisudolnego"/>
          <w:rFonts w:ascii="Calibri" w:hAnsi="Calibri" w:cs="Calibri"/>
        </w:rPr>
        <w:footnoteRef/>
      </w:r>
      <w:r w:rsidRPr="001678B8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Nagwek"/>
      <w:jc w:val="center"/>
      <w:rPr>
        <w:rFonts w:cs="Calibri"/>
        <w:sz w:val="20"/>
      </w:rPr>
    </w:pPr>
    <w:r w:rsidRPr="001678B8">
      <w:rPr>
        <w:rFonts w:cs="Calibri"/>
        <w:sz w:val="20"/>
      </w:rPr>
      <w:t>Specyfikacja Warunków Zamówienia, numer referencyjny postępowania BK/14/2021</w:t>
    </w:r>
  </w:p>
  <w:p w:rsidR="001678B8" w:rsidRPr="001678B8" w:rsidRDefault="001678B8" w:rsidP="00DD2DF7">
    <w:pPr>
      <w:pStyle w:val="Nagwek"/>
      <w:jc w:val="center"/>
      <w:rPr>
        <w:rFonts w:cs="Calibri"/>
        <w:b/>
      </w:rPr>
    </w:pPr>
    <w:r w:rsidRPr="001678B8">
      <w:rPr>
        <w:rFonts w:cs="Calibri"/>
        <w:b/>
      </w:rPr>
      <w:t>Załącznik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B8"/>
    <w:rsid w:val="000E1F29"/>
    <w:rsid w:val="001678B8"/>
    <w:rsid w:val="001A2BCB"/>
    <w:rsid w:val="00213C51"/>
    <w:rsid w:val="004359F1"/>
    <w:rsid w:val="004928A3"/>
    <w:rsid w:val="006023E2"/>
    <w:rsid w:val="00C221B9"/>
    <w:rsid w:val="00C35B2D"/>
    <w:rsid w:val="00CA522F"/>
    <w:rsid w:val="00D8131D"/>
    <w:rsid w:val="00DC4A59"/>
    <w:rsid w:val="00DD1864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1EB72-BF8B-43B9-ADBA-B3C461B7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6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78B8"/>
  </w:style>
  <w:style w:type="paragraph" w:styleId="Stopka">
    <w:name w:val="footer"/>
    <w:basedOn w:val="Normalny"/>
    <w:link w:val="StopkaZnak"/>
    <w:uiPriority w:val="99"/>
    <w:rsid w:val="001678B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78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678B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7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678B8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678B8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7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2021-08-19T11:46:00Z</dcterms:created>
  <dcterms:modified xsi:type="dcterms:W3CDTF">2021-08-19T11:56:00Z</dcterms:modified>
</cp:coreProperties>
</file>